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D3" w:rsidRPr="00594ED3" w:rsidRDefault="00594ED3" w:rsidP="00594ED3">
      <w:pPr>
        <w:jc w:val="center"/>
        <w:outlineLvl w:val="1"/>
        <w:rPr>
          <w:rFonts w:ascii="Verdana" w:hAnsi="Verdana"/>
          <w:b/>
          <w:bCs/>
          <w:i/>
          <w:iCs/>
          <w:color w:val="444444"/>
          <w:sz w:val="21"/>
          <w:szCs w:val="21"/>
        </w:rPr>
      </w:pPr>
      <w:bookmarkStart w:id="0" w:name="_GoBack"/>
      <w:bookmarkEnd w:id="0"/>
      <w:r w:rsidRPr="00594ED3">
        <w:rPr>
          <w:rFonts w:ascii="Verdana" w:hAnsi="Verdana"/>
          <w:b/>
          <w:bCs/>
          <w:i/>
          <w:iCs/>
          <w:color w:val="444444"/>
          <w:sz w:val="21"/>
          <w:szCs w:val="21"/>
        </w:rPr>
        <w:t>Профессиональный стандарт "Педагог дополнительного образования детей и взрослых"</w:t>
      </w:r>
    </w:p>
    <w:p w:rsidR="00594ED3" w:rsidRPr="00594ED3" w:rsidRDefault="00594ED3" w:rsidP="00594ED3">
      <w:pPr>
        <w:jc w:val="right"/>
        <w:rPr>
          <w:rFonts w:ascii="Verdana" w:hAnsi="Verdana"/>
          <w:i/>
          <w:iCs/>
          <w:color w:val="000000"/>
          <w:sz w:val="16"/>
          <w:szCs w:val="16"/>
        </w:rPr>
      </w:pPr>
      <w:proofErr w:type="gramStart"/>
      <w:r w:rsidRPr="00594ED3">
        <w:rPr>
          <w:rFonts w:ascii="Verdana" w:hAnsi="Verdana"/>
          <w:i/>
          <w:iCs/>
          <w:color w:val="000000"/>
          <w:sz w:val="16"/>
          <w:szCs w:val="16"/>
        </w:rPr>
        <w:t>УТВЕРЖДЕН</w:t>
      </w:r>
      <w:proofErr w:type="gramEnd"/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приказом Министерства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труда и социальной защиты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Российской Федерации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от 5 мая 2018 года N 298н</w:t>
      </w:r>
    </w:p>
    <w:p w:rsidR="00594ED3" w:rsidRPr="00594ED3" w:rsidRDefault="00594ED3" w:rsidP="00594ED3">
      <w:pPr>
        <w:jc w:val="center"/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t>     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Педагог дополнительного образования детей и взрослых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2995"/>
      </w:tblGrid>
      <w:tr w:rsidR="00594ED3" w:rsidRPr="00594ED3" w:rsidTr="00594ED3">
        <w:trPr>
          <w:trHeight w:val="15"/>
        </w:trPr>
        <w:tc>
          <w:tcPr>
            <w:tcW w:w="831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2"/>
              </w:rPr>
            </w:pPr>
          </w:p>
        </w:tc>
        <w:tc>
          <w:tcPr>
            <w:tcW w:w="314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2"/>
              </w:rPr>
            </w:pPr>
          </w:p>
        </w:tc>
      </w:tr>
      <w:tr w:rsidR="00594ED3" w:rsidRPr="00594ED3" w:rsidTr="00594ED3">
        <w:tc>
          <w:tcPr>
            <w:tcW w:w="8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</w:rPr>
            </w:pPr>
            <w:r w:rsidRPr="00594ED3">
              <w:rPr>
                <w:rFonts w:ascii="Verdana" w:hAnsi="Verdana"/>
                <w:color w:val="333333"/>
              </w:rPr>
              <w:t>513</w:t>
            </w:r>
          </w:p>
        </w:tc>
      </w:tr>
      <w:tr w:rsidR="00594ED3" w:rsidRPr="00594ED3" w:rsidTr="00594ED3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</w:rPr>
            </w:pPr>
            <w:r w:rsidRPr="00594ED3">
              <w:rPr>
                <w:rFonts w:ascii="Verdana" w:hAnsi="Verdana"/>
                <w:color w:val="333333"/>
              </w:rPr>
              <w:t>Регистрационный номер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2"/>
        <w:rPr>
          <w:rFonts w:ascii="Verdana" w:hAnsi="Verdana"/>
          <w:b/>
          <w:bCs/>
          <w:i/>
          <w:iCs/>
          <w:color w:val="444444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444444"/>
          <w:sz w:val="16"/>
          <w:szCs w:val="16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3"/>
        <w:gridCol w:w="354"/>
        <w:gridCol w:w="1334"/>
      </w:tblGrid>
      <w:tr w:rsidR="00594ED3" w:rsidRPr="00594ED3" w:rsidTr="00594ED3">
        <w:trPr>
          <w:trHeight w:val="15"/>
        </w:trPr>
        <w:tc>
          <w:tcPr>
            <w:tcW w:w="961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96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01.003</w:t>
            </w:r>
          </w:p>
        </w:tc>
      </w:tr>
      <w:tr w:rsidR="00594ED3" w:rsidRPr="00594ED3" w:rsidTr="00594ED3">
        <w:tc>
          <w:tcPr>
            <w:tcW w:w="96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(наименование вида профессиональной деятельности)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</w:tblGrid>
      <w:tr w:rsidR="00594ED3" w:rsidRPr="00594ED3" w:rsidTr="00594ED3">
        <w:trPr>
          <w:trHeight w:val="15"/>
        </w:trPr>
        <w:tc>
          <w:tcPr>
            <w:tcW w:w="1145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обучающимися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результатов освоения дополнительных общеобразовательных программ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3087"/>
        <w:gridCol w:w="1379"/>
        <w:gridCol w:w="3505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25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2351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Специалисты по методике обучения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2357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Преподаватели по программам дополнительного обучения</w:t>
            </w: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(код ОКЗ)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(наименование)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(код ОКЗ)</w:t>
            </w: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(наименование)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t>________________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Общероссийский классификатор занятий.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7690"/>
      </w:tblGrid>
      <w:tr w:rsidR="00594ED3" w:rsidRPr="00594ED3" w:rsidTr="00594ED3">
        <w:trPr>
          <w:trHeight w:val="15"/>
        </w:trPr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85.41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Образование дополнительное детей и взрослых</w:t>
            </w:r>
          </w:p>
        </w:tc>
      </w:tr>
      <w:tr w:rsidR="00594ED3" w:rsidRPr="00594ED3" w:rsidTr="00594ED3"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(код ОКВЭД)</w:t>
            </w:r>
          </w:p>
        </w:tc>
        <w:tc>
          <w:tcPr>
            <w:tcW w:w="94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(наименование вида экономической деятельности)</w:t>
            </w:r>
          </w:p>
        </w:tc>
      </w:tr>
    </w:tbl>
    <w:p w:rsidR="00594ED3" w:rsidRPr="00594ED3" w:rsidRDefault="00594ED3" w:rsidP="00594ED3">
      <w:pPr>
        <w:spacing w:after="240"/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t>________________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Общероссийский классификатор видов экономической деятельности.</w:t>
      </w:r>
    </w:p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2"/>
        <w:rPr>
          <w:rFonts w:ascii="Verdana" w:hAnsi="Verdana"/>
          <w:b/>
          <w:bCs/>
          <w:i/>
          <w:iCs/>
          <w:color w:val="444444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444444"/>
          <w:sz w:val="16"/>
          <w:szCs w:val="16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404"/>
        <w:gridCol w:w="1127"/>
        <w:gridCol w:w="2530"/>
        <w:gridCol w:w="1006"/>
        <w:gridCol w:w="1704"/>
      </w:tblGrid>
      <w:tr w:rsidR="00594ED3" w:rsidRPr="00594ED3" w:rsidTr="00594ED3">
        <w:trPr>
          <w:trHeight w:val="15"/>
        </w:trPr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Обобщенные трудовые функции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функции</w:t>
            </w:r>
          </w:p>
        </w:tc>
      </w:tr>
      <w:tr w:rsidR="00594ED3" w:rsidRPr="00594ED3" w:rsidTr="00594ED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квал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и-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фикации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</w:tr>
      <w:tr w:rsidR="00594ED3" w:rsidRPr="00594ED3" w:rsidTr="00594ED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Организация деятельности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обучающихся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, направленной на освоение дополнительной общеобразовательной программы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А/01.6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Организация досуговой деятельности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обучающихся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А/02.6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А/03.6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А/04.6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Разработка программн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о-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методического обеспечения реализации дополнительной общеобразовательной программы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А/05.6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6.2</w:t>
            </w:r>
          </w:p>
        </w:tc>
      </w:tr>
      <w:tr w:rsidR="00594ED3" w:rsidRPr="00594ED3" w:rsidTr="00594ED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о-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методическое обеспечение реализации дополнительных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Организация и проведение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исследований рынка услуг дополнительного образования детей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и взрослых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В/01.6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общеобразовательных программ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о-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В/02.6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В/03.6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о-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педагогическое обеспечение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и проведение массовых досуговых мероприятий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С/01.6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6.2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реализации дополнительных общеобразовательных программ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о-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С/02.6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С/03.6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</w:tbl>
    <w:p w:rsidR="00594ED3" w:rsidRPr="00594ED3" w:rsidRDefault="00594ED3" w:rsidP="00594ED3">
      <w:pPr>
        <w:spacing w:after="240"/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t>________________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К дополнительным общеобразовательным программам относятся программы различной направленности: технической, естественнонаучной, физкультурно-спортивной, художественной, туристско-краеведческой, социально-педагогической.</w:t>
      </w:r>
    </w:p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2"/>
        <w:rPr>
          <w:rFonts w:ascii="Verdana" w:hAnsi="Verdana"/>
          <w:b/>
          <w:bCs/>
          <w:i/>
          <w:iCs/>
          <w:color w:val="444444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444444"/>
          <w:sz w:val="16"/>
          <w:szCs w:val="16"/>
        </w:rPr>
        <w:t>III. Характеристика обобщенных трудовых функций</w:t>
      </w:r>
    </w:p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3"/>
        <w:rPr>
          <w:rFonts w:ascii="Verdana" w:hAnsi="Verdana"/>
          <w:b/>
          <w:bCs/>
          <w:i/>
          <w:iCs/>
          <w:color w:val="333333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333333"/>
          <w:sz w:val="16"/>
          <w:szCs w:val="16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245"/>
        <w:gridCol w:w="463"/>
        <w:gridCol w:w="1884"/>
        <w:gridCol w:w="787"/>
        <w:gridCol w:w="710"/>
        <w:gridCol w:w="1664"/>
        <w:gridCol w:w="674"/>
      </w:tblGrid>
      <w:tr w:rsidR="00594ED3" w:rsidRPr="00594ED3" w:rsidTr="00594ED3">
        <w:trPr>
          <w:trHeight w:val="15"/>
        </w:trPr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620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</w:tr>
      <w:tr w:rsidR="00594ED3" w:rsidRPr="00594ED3" w:rsidTr="00594ED3">
        <w:trPr>
          <w:trHeight w:val="15"/>
        </w:trPr>
        <w:tc>
          <w:tcPr>
            <w:tcW w:w="277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7130"/>
      </w:tblGrid>
      <w:tr w:rsidR="00594ED3" w:rsidRPr="00594ED3" w:rsidTr="00594ED3">
        <w:trPr>
          <w:trHeight w:val="15"/>
        </w:trPr>
        <w:tc>
          <w:tcPr>
            <w:tcW w:w="258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68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Возможные наименования должностей, профессий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 дополнительного образования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Старший педагог дополнительного образования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Тренер-преподаватель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Старший тренер-преподаватель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Преподаватель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к образованию и обучению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или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к опыту практической работы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Для старшего педагога дополнительного образования - не менее двух лет в должности педагога дополнительного образования, иной должности педагогического работника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Д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ля старшего тренера-преподавателя - не менее двух лет в должности тренера-преподавателя или педагога дополнительного образования соответствующей направленности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Особые условия допуска к работе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594ED3" w:rsidRPr="00594ED3" w:rsidTr="00594ED3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594ED3" w:rsidRPr="00594ED3" w:rsidTr="00594ED3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t>________________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Старший педагог дополнительного образования с целью обеспечения координации деятельности педагогов дополнительного образования и оказания им методической помощи дополнительно выполняет функции, описанные в обобщенных трудовых функциях</w:t>
      </w:r>
      <w:proofErr w:type="gramStart"/>
      <w:r w:rsidRPr="00594ED3">
        <w:rPr>
          <w:rFonts w:ascii="Verdana" w:hAnsi="Verdana"/>
          <w:i/>
          <w:iCs/>
          <w:color w:val="000000"/>
          <w:sz w:val="16"/>
          <w:szCs w:val="16"/>
        </w:rPr>
        <w:t xml:space="preserve"> В</w:t>
      </w:r>
      <w:proofErr w:type="gramEnd"/>
      <w:r w:rsidRPr="00594ED3">
        <w:rPr>
          <w:rFonts w:ascii="Verdana" w:hAnsi="Verdana"/>
          <w:i/>
          <w:iCs/>
          <w:color w:val="000000"/>
          <w:sz w:val="16"/>
          <w:szCs w:val="16"/>
        </w:rPr>
        <w:t xml:space="preserve">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описанные в обобщенных трудовых функциях</w:t>
      </w:r>
      <w:proofErr w:type="gramStart"/>
      <w:r w:rsidRPr="00594ED3">
        <w:rPr>
          <w:rFonts w:ascii="Verdana" w:hAnsi="Verdana"/>
          <w:i/>
          <w:iCs/>
          <w:color w:val="000000"/>
          <w:sz w:val="16"/>
          <w:szCs w:val="16"/>
        </w:rPr>
        <w:t xml:space="preserve"> В</w:t>
      </w:r>
      <w:proofErr w:type="gramEnd"/>
      <w:r w:rsidRPr="00594ED3">
        <w:rPr>
          <w:rFonts w:ascii="Verdana" w:hAnsi="Verdana"/>
          <w:i/>
          <w:iCs/>
          <w:color w:val="000000"/>
          <w:sz w:val="16"/>
          <w:szCs w:val="16"/>
        </w:rPr>
        <w:t xml:space="preserve"> "Организационно-методическое обеспечение реализации дополнительных общеобразовательных 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lastRenderedPageBreak/>
        <w:t>программ" и С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Наименование должности 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Статьи 331, 351.1 Трудового кодекса Российской Федерации от 30 декабря 2001 г. N 197-ФЗ (Собрание законодательства Российской Федерации, 2002, N 1, ст.308, 2010, N 52, ст.7002, 2013, N 27, ст.3477, 2014, N 52, ст.7554,2015, N 1, ст.42).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proofErr w:type="gramStart"/>
      <w:r w:rsidRPr="00594ED3">
        <w:rPr>
          <w:rFonts w:ascii="Verdana" w:hAnsi="Verdana"/>
          <w:i/>
          <w:iCs/>
          <w:color w:val="000000"/>
          <w:sz w:val="16"/>
          <w:szCs w:val="16"/>
        </w:rPr>
        <w:t>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</w:t>
      </w:r>
      <w:proofErr w:type="gramEnd"/>
      <w:r w:rsidRPr="00594ED3">
        <w:rPr>
          <w:rFonts w:ascii="Verdana" w:hAnsi="Verdana"/>
          <w:i/>
          <w:iCs/>
          <w:color w:val="000000"/>
          <w:sz w:val="16"/>
          <w:szCs w:val="16"/>
        </w:rPr>
        <w:t xml:space="preserve"> </w:t>
      </w:r>
      <w:proofErr w:type="gramStart"/>
      <w:r w:rsidRPr="00594ED3">
        <w:rPr>
          <w:rFonts w:ascii="Verdana" w:hAnsi="Verdana"/>
          <w:i/>
          <w:iCs/>
          <w:color w:val="000000"/>
          <w:sz w:val="16"/>
          <w:szCs w:val="16"/>
        </w:rPr>
        <w:t>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</w:t>
      </w:r>
      <w:proofErr w:type="gramEnd"/>
      <w:r w:rsidRPr="00594ED3">
        <w:rPr>
          <w:rFonts w:ascii="Verdana" w:hAnsi="Verdana"/>
          <w:i/>
          <w:iCs/>
          <w:color w:val="000000"/>
          <w:sz w:val="16"/>
          <w:szCs w:val="16"/>
        </w:rPr>
        <w:t>/</w:t>
      </w:r>
      <w:proofErr w:type="gramStart"/>
      <w:r w:rsidRPr="00594ED3">
        <w:rPr>
          <w:rFonts w:ascii="Verdana" w:hAnsi="Verdana"/>
          <w:i/>
          <w:iCs/>
          <w:color w:val="000000"/>
          <w:sz w:val="16"/>
          <w:szCs w:val="16"/>
        </w:rPr>
        <w:t>49н (зарегистрирован Минюстом России 2 марта 2018 г., регистрационный N 50237); статья 48 Федерального закона от 29 декабря 2012 г. N 273-Ф3 "Об образовании в Российской Федерации" (Собрание законодательства Российской Федерации, 2012, N 53, ст.7598); статьи 69, 213 Трудового кодекса Российской Федерации от 30 декабря 2001 г. N 197-ФЗ (Собрание законодательства Российской Федерации, 2002, N 1, ст.3;</w:t>
      </w:r>
      <w:proofErr w:type="gramEnd"/>
      <w:r w:rsidRPr="00594ED3">
        <w:rPr>
          <w:rFonts w:ascii="Verdana" w:hAnsi="Verdana"/>
          <w:i/>
          <w:iCs/>
          <w:color w:val="000000"/>
          <w:sz w:val="16"/>
          <w:szCs w:val="16"/>
        </w:rPr>
        <w:t xml:space="preserve"> </w:t>
      </w:r>
      <w:proofErr w:type="gramStart"/>
      <w:r w:rsidRPr="00594ED3">
        <w:rPr>
          <w:rFonts w:ascii="Verdana" w:hAnsi="Verdana"/>
          <w:i/>
          <w:iCs/>
          <w:color w:val="000000"/>
          <w:sz w:val="16"/>
          <w:szCs w:val="16"/>
        </w:rPr>
        <w:t>2004, N 35, ст.3607; 2006, N 27, ст.2878; 2008, N 30, ст.3616; 2011, N 49, ст.7031; 2013, N 48, ст.6165, N 52, ст.6986).</w:t>
      </w:r>
      <w:proofErr w:type="gramEnd"/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1396"/>
        <w:gridCol w:w="5798"/>
      </w:tblGrid>
      <w:tr w:rsidR="00594ED3" w:rsidRPr="00594ED3" w:rsidTr="00594ED3">
        <w:trPr>
          <w:trHeight w:val="15"/>
        </w:trPr>
        <w:tc>
          <w:tcPr>
            <w:tcW w:w="258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2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2"/>
              </w:rPr>
            </w:pPr>
          </w:p>
        </w:tc>
        <w:tc>
          <w:tcPr>
            <w:tcW w:w="720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2"/>
              </w:rPr>
            </w:pP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 базовой группы, должности (профессии) или специальности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ОКЗ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2357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Преподаватели по программам дополнительного обучения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ЕКС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 дополнительного образования (включая старшего)</w:t>
            </w:r>
          </w:p>
        </w:tc>
      </w:tr>
      <w:tr w:rsidR="00594ED3" w:rsidRPr="00594ED3" w:rsidTr="00594ED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Тренер-преподаватель (включая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старшего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)</w:t>
            </w:r>
          </w:p>
        </w:tc>
      </w:tr>
      <w:tr w:rsidR="00594ED3" w:rsidRPr="00594ED3" w:rsidTr="00594ED3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Преподаватель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ОКПДТР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25478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 дополнительного образования</w:t>
            </w:r>
          </w:p>
        </w:tc>
      </w:tr>
      <w:tr w:rsidR="00594ED3" w:rsidRPr="00594ED3" w:rsidTr="00594ED3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27168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Тренер-преподаватель по спорту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ОКСО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6.44.02.03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Педагогика дополнительного образования</w:t>
            </w:r>
          </w:p>
        </w:tc>
      </w:tr>
      <w:tr w:rsidR="00594ED3" w:rsidRPr="00594ED3" w:rsidTr="00594ED3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Направления подготовки и специальности, соответствующие направленности (профилю) дополнительной общеобразовательной программы, осваиваемой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обучающимися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, или преподаваемому учебному курсу, дисциплине (модулю)</w:t>
            </w:r>
          </w:p>
        </w:tc>
      </w:tr>
    </w:tbl>
    <w:p w:rsidR="00594ED3" w:rsidRPr="00594ED3" w:rsidRDefault="00594ED3" w:rsidP="00594ED3">
      <w:pPr>
        <w:spacing w:after="240"/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t>________________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Единый квалификационный справочник должностей руководителей, специалистов и служащих.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Общероссийский классификатор профессий рабочих, должностей служащих и тарифных разрядов.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Общероссийский классификатор специальностей по образованию.</w:t>
      </w:r>
    </w:p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319"/>
        <w:gridCol w:w="680"/>
        <w:gridCol w:w="1607"/>
        <w:gridCol w:w="658"/>
        <w:gridCol w:w="875"/>
        <w:gridCol w:w="1720"/>
        <w:gridCol w:w="773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620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Организация деятельности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обучающихся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, направленной на освоение дополнительной общеобразовательной программы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А/01.6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rPr>
          <w:trHeight w:val="15"/>
        </w:trPr>
        <w:tc>
          <w:tcPr>
            <w:tcW w:w="221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7409"/>
      </w:tblGrid>
      <w:tr w:rsidR="00594ED3" w:rsidRPr="00594ED3" w:rsidTr="00594ED3">
        <w:trPr>
          <w:trHeight w:val="15"/>
        </w:trPr>
        <w:tc>
          <w:tcPr>
            <w:tcW w:w="221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Набор на обучение по дополнительной общеразвивающей программе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действия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Организация, в том числе стимулирование и мотивация деятельности и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общения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обучающихся на учебных занятиях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предпрофессиональным программам)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Текущий контроль, помощь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обучающимся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в коррекции деятельности и поведения на занятиях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залов),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Осуществлять деятельность, соответствующую дополнительной общеобразовательной программе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Понимать мотивы поведения обучающихся, их образовательные потребности и запросы (детей и их родителей (законных представителей)</w:t>
            </w:r>
            <w:proofErr w:type="gramEnd"/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</w:t>
            </w:r>
            <w:proofErr w:type="gramEnd"/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Проводить отбор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обучающихся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в объединения спортивной направленности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залов),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задач и особенностей образовательной программы;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возрастных особенностей обучающихся;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современных требований к учебному оборудованию и (или) оборудованию для занятий избранным видом деятельности</w:t>
            </w:r>
            <w:proofErr w:type="gramEnd"/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  <w:proofErr w:type="gramEnd"/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учетом: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избранной области деятельности и задач дополнительной общеобразовательной программы;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  <w:proofErr w:type="gramEnd"/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поведения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обучающихся на занятиях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здоровья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обучающихся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Выполнять требования охраны труда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Принципы и приемы представления дополнительной общеобразовательной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Техники и приемы вовлечения в деятельность, мотивации к освоению избранного вида деятельности (избранной образовательной программы)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обучающихся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различного возраста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Психолого-педагогические основы и методика применения технических средств 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Источники, причины, виды и способы разрешения конфликтов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охраны труда в избранной области деятельности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охраны труда при проведении учебных занятий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Требования обеспечения безопасности жизни и здоровья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обучающихся</w:t>
            </w:r>
            <w:proofErr w:type="gramEnd"/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Нормативные правовые акты в области защиты прав детей, включая Конвенцию о правах ребенка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spacing w:after="240"/>
        <w:rPr>
          <w:rFonts w:ascii="Verdana" w:hAnsi="Verdana"/>
          <w:i/>
          <w:iCs/>
          <w:color w:val="000000"/>
          <w:sz w:val="16"/>
          <w:szCs w:val="16"/>
        </w:rPr>
      </w:pPr>
      <w:proofErr w:type="gramStart"/>
      <w:r w:rsidRPr="00594ED3">
        <w:rPr>
          <w:rFonts w:ascii="Verdana" w:hAnsi="Verdana"/>
          <w:i/>
          <w:iCs/>
          <w:color w:val="000000"/>
          <w:sz w:val="16"/>
          <w:szCs w:val="16"/>
        </w:rPr>
        <w:t>________________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В соответствии с Федеральным законом от 29 декабря 2012 г. N 273-ФЗ "Об образовании в Российской Федерации" федеральные государственные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 утверждаются уполномоченными федеральными органами исполнительной власти: в области физической культуры и спорта - Минспортом России, в области искусств - Минкультуры России.</w:t>
      </w:r>
      <w:proofErr w:type="gramEnd"/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proofErr w:type="gramStart"/>
      <w:r w:rsidRPr="00594ED3">
        <w:rPr>
          <w:rFonts w:ascii="Verdana" w:hAnsi="Verdana"/>
          <w:i/>
          <w:iCs/>
          <w:color w:val="000000"/>
          <w:sz w:val="16"/>
          <w:szCs w:val="16"/>
        </w:rPr>
        <w:t>В соответствии со статьей 3 Федерального закона от 24 июля 1998 г. N 124-ФЗ "Об основных гарантиях прав ребенка в Российской Федерации" 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Федерального закона от 24 июля 1998 г. N 124-ФЗ "Об основных гарантиях прав ребенка в Российской Федерации", соответствующих федеральных</w:t>
      </w:r>
      <w:proofErr w:type="gramEnd"/>
      <w:r w:rsidRPr="00594ED3">
        <w:rPr>
          <w:rFonts w:ascii="Verdana" w:hAnsi="Verdana"/>
          <w:i/>
          <w:iCs/>
          <w:color w:val="000000"/>
          <w:sz w:val="16"/>
          <w:szCs w:val="16"/>
        </w:rPr>
        <w:t xml:space="preserve">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309"/>
        <w:gridCol w:w="734"/>
        <w:gridCol w:w="1599"/>
        <w:gridCol w:w="723"/>
        <w:gridCol w:w="942"/>
        <w:gridCol w:w="1642"/>
        <w:gridCol w:w="626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05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Организация досуговой деятельности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обучающихся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А/02.6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7687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Планирование подготовки досуговых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действия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подготовки досуговых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Проведение досуговых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Понимать мотивы поведения, учитывать и развивать интересы обучающихся при проведении досуговых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 xml:space="preserve">использовать при проведении досуговых мероприятий педагогически обоснованные формы, методы, способы и приемы организации деятельности и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общения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обучающихся с учетом их возраста, состояния здоровья и индивидуальных особенностей;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проводить мероприятия для обучающихся с ограниченными возможностями здоровья и с их участием;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использовать профориентационные возможности досуговой деятельности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Контролировать соблюдение обучающимися требований охраны труда, анализировать и устранять (минимизировать) возможные риски для жизни и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здоровья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обучающихся при проведении досуговых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Выполнять требования охраны труда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Особенности одаренных детей и обучающихся с ограниченными возможностями 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Специфика работы с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обучающимися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, одаренными в избранной области деятельности (дополнительного образования)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Требования обеспечения безопасности жизни и здоровья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обучающихся</w:t>
            </w:r>
            <w:proofErr w:type="gramEnd"/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Нормативные правовые акты в области защиты прав детей, включая Конвенцию о правах ребенка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258"/>
        <w:gridCol w:w="408"/>
        <w:gridCol w:w="1975"/>
        <w:gridCol w:w="606"/>
        <w:gridCol w:w="918"/>
        <w:gridCol w:w="1613"/>
        <w:gridCol w:w="867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359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А/03.6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7408"/>
      </w:tblGrid>
      <w:tr w:rsidR="00594ED3" w:rsidRPr="00594ED3" w:rsidTr="00594ED3">
        <w:trPr>
          <w:trHeight w:val="15"/>
        </w:trPr>
        <w:tc>
          <w:tcPr>
            <w:tcW w:w="221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Планирование взаимодействия с родителями (законными представителями)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обучающихся</w:t>
            </w:r>
            <w:proofErr w:type="gramEnd"/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Использовать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Необходимые 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знания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 xml:space="preserve">Нормативные правовые акты в области защиты прав детей, включая Конвенцию о 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правах ребенка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обучающихся</w:t>
            </w:r>
            <w:proofErr w:type="gramEnd"/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работы с социально неадаптированными (дезадаптированными)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Трудовая функция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А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/03.6 "Обеспечение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детей" необходима в рамках реализации дополнительных общеобразовательных программ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213"/>
        <w:gridCol w:w="451"/>
        <w:gridCol w:w="1952"/>
        <w:gridCol w:w="645"/>
        <w:gridCol w:w="922"/>
        <w:gridCol w:w="1564"/>
        <w:gridCol w:w="885"/>
      </w:tblGrid>
      <w:tr w:rsidR="00594ED3" w:rsidRPr="00594ED3" w:rsidTr="00594ED3">
        <w:trPr>
          <w:trHeight w:val="15"/>
        </w:trPr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174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А/04.6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326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7409"/>
      </w:tblGrid>
      <w:tr w:rsidR="00594ED3" w:rsidRPr="00594ED3" w:rsidTr="00594ED3">
        <w:trPr>
          <w:trHeight w:val="15"/>
        </w:trPr>
        <w:tc>
          <w:tcPr>
            <w:tcW w:w="221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 и интерпретация результатов педагогического контроля и оценки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Устанавливать взаимоотношения с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обучающимися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Наблюдать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обучающимися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Соблюдать нормы педагогической этики, обеспечивать охрану жизни и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здоровья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обучающихся в процессе публичного представления результатов оценивания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Использовать различные средства (способы) фиксации динамики подготовленности 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 xml:space="preserve">и мотивации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обучающихся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в процессе освоения дополнительной общеобразовательной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и корректировать собственную оценочную деятельность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Особенности оценивания процесса и результатов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деятельности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Понятия и виды качественных и количественных оценок, возможности и ограничения их использования для оценивания процесса и результатов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деятельности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Нормативные правовые акты в области защиты прав детей, включая Конвенцию о правах ребенка, нормы педагогической этики при публичном представлении результатов оценивания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Средства (способы) определения динамики подготовленности и мотивации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обучающихся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в процессе освоения дополнительной общеобразовательной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3.1.5.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205"/>
        <w:gridCol w:w="448"/>
        <w:gridCol w:w="1966"/>
        <w:gridCol w:w="642"/>
        <w:gridCol w:w="916"/>
        <w:gridCol w:w="1561"/>
        <w:gridCol w:w="912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359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А/05.6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6.2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7198"/>
        <w:gridCol w:w="169"/>
        <w:gridCol w:w="336"/>
      </w:tblGrid>
      <w:tr w:rsidR="00594ED3" w:rsidRPr="00594ED3" w:rsidTr="00594ED3">
        <w:trPr>
          <w:gridAfter w:val="1"/>
          <w:wAfter w:w="480" w:type="dxa"/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rPr>
          <w:gridAfter w:val="1"/>
          <w:wAfter w:w="480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  <w:proofErr w:type="gramEnd"/>
          </w:p>
        </w:tc>
        <w:tc>
          <w:tcPr>
            <w:tcW w:w="18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Разработка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системы оценки достижения планируемых результатов освоения дополнительных общеобразовательных программ</w:t>
            </w:r>
            <w:proofErr w:type="gramEnd"/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  <w:proofErr w:type="gramEnd"/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  <w:proofErr w:type="gramEnd"/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задач и особенностей образовательной программы;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особенностей группы обучающихся;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специфики инклюзивного подхода в образовании (при его реализации);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санитарно-гигиенических норм и требований охраны жизни и здоровья обучающихся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</w:t>
            </w:r>
            <w:proofErr w:type="gramEnd"/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Разрабатывать отчетные (отчетно-аналитические) и информационные материалы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Способы выявления интересов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ФГТ (для преподавания по дополнительным предпрофессиональным программам)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Особенности работы с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обучающимися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, одаренными в избранной области деятельности (дополнительного образования)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Нормативные правовые акты в области защиты прав детей, включая Конвенцию о правах ребенка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Требования охраны труда при проведении учебных занятий и досуговых мероприятий в организации, осуществляющей образовательную деятельность, и 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вне ее (на выездных мероприятиях)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Требования обеспечения безопасности жизни и здоровья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об образовании и о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Возможности использования ИКТ для ведения документации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3"/>
        <w:rPr>
          <w:rFonts w:ascii="Verdana" w:hAnsi="Verdana"/>
          <w:b/>
          <w:bCs/>
          <w:i/>
          <w:iCs/>
          <w:color w:val="333333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333333"/>
          <w:sz w:val="16"/>
          <w:szCs w:val="16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307"/>
        <w:gridCol w:w="461"/>
        <w:gridCol w:w="1598"/>
        <w:gridCol w:w="517"/>
        <w:gridCol w:w="686"/>
        <w:gridCol w:w="550"/>
        <w:gridCol w:w="1659"/>
        <w:gridCol w:w="596"/>
      </w:tblGrid>
      <w:tr w:rsidR="00594ED3" w:rsidRPr="00594ED3" w:rsidTr="00594ED3">
        <w:trPr>
          <w:trHeight w:val="15"/>
        </w:trPr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359" w:type="dxa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5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</w:tr>
      <w:tr w:rsidR="00594ED3" w:rsidRPr="00594ED3" w:rsidTr="00594ED3">
        <w:trPr>
          <w:trHeight w:val="15"/>
        </w:trPr>
        <w:tc>
          <w:tcPr>
            <w:tcW w:w="295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обобщенной трудовой функции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6711"/>
      </w:tblGrid>
      <w:tr w:rsidR="00594ED3" w:rsidRPr="00594ED3" w:rsidTr="00594ED3">
        <w:trPr>
          <w:trHeight w:val="15"/>
        </w:trPr>
        <w:tc>
          <w:tcPr>
            <w:tcW w:w="314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131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Возможные наименования должностей, профессий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Методист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Старший методист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к образованию и обучению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или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к опыту практической работы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Для старшего методиста - не менее двух лет в должности методиста или в должности педагога дополнительного образования, иной должности педагогического работника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Особые условия допуска к работе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594ED3" w:rsidRPr="00594ED3" w:rsidTr="00594ED3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594ED3" w:rsidRPr="00594ED3" w:rsidTr="00594ED3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При привлечении к работе с несовершеннолетними в качестве руководителей туристских походов, экспедиций, путешествий с 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lastRenderedPageBreak/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401"/>
        <w:gridCol w:w="5369"/>
      </w:tblGrid>
      <w:tr w:rsidR="00594ED3" w:rsidRPr="00594ED3" w:rsidTr="00594ED3">
        <w:trPr>
          <w:trHeight w:val="15"/>
        </w:trPr>
        <w:tc>
          <w:tcPr>
            <w:tcW w:w="314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65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 базовой группы, должности (профессии) или специальности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ОКЗ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2351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Специалисты по методике обучения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ЕКС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Методист (включая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старшего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)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ОКПДТР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24080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Методист</w:t>
            </w:r>
          </w:p>
        </w:tc>
      </w:tr>
      <w:tr w:rsidR="00594ED3" w:rsidRPr="00594ED3" w:rsidTr="00594ED3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24086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Методист внешкольного учреждения</w:t>
            </w:r>
          </w:p>
        </w:tc>
      </w:tr>
      <w:tr w:rsidR="00594ED3" w:rsidRPr="00594ED3" w:rsidTr="00594ED3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24089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ОКСО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6.44.02.03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Педагогика дополнительного образования</w:t>
            </w:r>
          </w:p>
        </w:tc>
      </w:tr>
      <w:tr w:rsidR="00594ED3" w:rsidRPr="00594ED3" w:rsidTr="00594ED3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Любые направления подготовки и специальности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226"/>
        <w:gridCol w:w="473"/>
        <w:gridCol w:w="1206"/>
        <w:gridCol w:w="812"/>
        <w:gridCol w:w="863"/>
        <w:gridCol w:w="739"/>
        <w:gridCol w:w="1154"/>
        <w:gridCol w:w="1208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05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Организация и проведение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исследований рынка услуг дополнительного образования детей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и взрослых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В/01.6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7575"/>
      </w:tblGrid>
      <w:tr w:rsidR="00594ED3" w:rsidRPr="00594ED3" w:rsidTr="00594ED3">
        <w:trPr>
          <w:trHeight w:val="15"/>
        </w:trPr>
        <w:tc>
          <w:tcPr>
            <w:tcW w:w="19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Организация разработки и (или) разработка программ и инструментария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изучения рынка услуг дополнительного образования детей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и взрослых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Организация и (или) проведение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изучения рынка услуг дополнительного образования детей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и взрослых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изучения рынка услуг дополнительного образования детей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и взрослых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Формулировать и обсуждать с руководством организации и специалистами задачи, концепцию и методы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исследования рынка услуг дополнительного образования детей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и взрослых (далее - исследование), ресурсы, необходимые для его проведения, и источники их привлечения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Обеспечивать оптимизацию затрат на проведение исследования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Организовывать апробацию разработанного инструментария исследования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Обрабатывать, анализировать и интерпретировать результаты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изучения рынка услуг дополнительного образования детей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и взрослых, привлекать к работе экспертов, организовывать обсуждение результатов анализа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</w:t>
            </w:r>
          </w:p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знания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Теория и практика маркетинговых исследований в образовании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Методические основы маркетинговых исследований в образовании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Тенденции развития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235"/>
        <w:gridCol w:w="481"/>
        <w:gridCol w:w="1357"/>
        <w:gridCol w:w="810"/>
        <w:gridCol w:w="916"/>
        <w:gridCol w:w="369"/>
        <w:gridCol w:w="1348"/>
        <w:gridCol w:w="1134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90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В/02.6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881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7717"/>
      </w:tblGrid>
      <w:tr w:rsidR="00594ED3" w:rsidRPr="00594ED3" w:rsidTr="00594ED3">
        <w:trPr>
          <w:trHeight w:val="15"/>
        </w:trPr>
        <w:tc>
          <w:tcPr>
            <w:tcW w:w="176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Контроль и оценка качества программно-методической документации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594ED3" w:rsidRPr="00594ED3" w:rsidTr="00594ED3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 дополнительного образования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Оценивать качество разрабатываемых материалов на соответствие: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порядку организации и осуществления образовательной деятельности по дополнительным общеобразовательным программам;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 xml:space="preserve">современным теоретическим и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методическим подходам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к разработке и реализации дополнительных образовательных программ;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образовательным потребностям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обучающихся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, требованию предоставления образовательной программой возможности ее освоения на основе индивидуализации содержания;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требованиям охраны труда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594ED3" w:rsidRPr="00594ED3" w:rsidTr="00594ED3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построения компетентностно-ориентрованного образовательного процесса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Стадии профессионального развития педагогических работников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Требования обеспечения безопасности жизни и здоровья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обучающихся</w:t>
            </w:r>
            <w:proofErr w:type="gramEnd"/>
          </w:p>
        </w:tc>
      </w:tr>
      <w:tr w:rsidR="00594ED3" w:rsidRPr="00594ED3" w:rsidTr="00594ED3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209"/>
        <w:gridCol w:w="449"/>
        <w:gridCol w:w="1933"/>
        <w:gridCol w:w="696"/>
        <w:gridCol w:w="867"/>
        <w:gridCol w:w="1667"/>
        <w:gridCol w:w="820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174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В/03.6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7575"/>
      </w:tblGrid>
      <w:tr w:rsidR="00594ED3" w:rsidRPr="00594ED3" w:rsidTr="00594ED3">
        <w:trPr>
          <w:trHeight w:val="15"/>
        </w:trPr>
        <w:tc>
          <w:tcPr>
            <w:tcW w:w="19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Посещение и анализ занятий и досуговых мероприятий, проводимых педагогическими работниками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занятия и досуговые мероприятия, обсуждать их в диалоге с педагогическими работниками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Разрабатывать на основе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результатов мониторинга качества реализации дополнительных общеобразовательных программ рекомендации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по совершенствованию образовательного процесса для педагогов дополнительного образования в избранной области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Проводить обсуждение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результатов мониторинга качества реализации дополнительных общеобразовательных программ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с руководством организации, осуществляющей образовательную деятельность, и педагогическими работниками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построения компетентностно-ориентрованного образовательного процесса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Стадии профессионального развития педагогических работников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Требования обеспечения безопасности жизни и здоровья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обучающихся</w:t>
            </w:r>
            <w:proofErr w:type="gramEnd"/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3"/>
        <w:rPr>
          <w:rFonts w:ascii="Verdana" w:hAnsi="Verdana"/>
          <w:b/>
          <w:bCs/>
          <w:i/>
          <w:iCs/>
          <w:color w:val="333333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333333"/>
          <w:sz w:val="16"/>
          <w:szCs w:val="16"/>
        </w:rPr>
        <w:t>3.3.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298"/>
        <w:gridCol w:w="408"/>
        <w:gridCol w:w="1978"/>
        <w:gridCol w:w="783"/>
        <w:gridCol w:w="624"/>
        <w:gridCol w:w="1718"/>
        <w:gridCol w:w="782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90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обобщенной трудовой функции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6866"/>
      </w:tblGrid>
      <w:tr w:rsidR="00594ED3" w:rsidRPr="00594ED3" w:rsidTr="00594ED3">
        <w:trPr>
          <w:trHeight w:val="15"/>
        </w:trPr>
        <w:tc>
          <w:tcPr>
            <w:tcW w:w="261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86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Возможные наименования должностей, профессий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Педагог-организатор</w:t>
            </w:r>
          </w:p>
        </w:tc>
      </w:tr>
      <w:tr w:rsidR="00594ED3" w:rsidRPr="00594ED3" w:rsidTr="00594ED3"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к образованию и обучению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или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594ED3" w:rsidRPr="00594ED3" w:rsidTr="00594ED3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к опыту практической работы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  <w:tr w:rsidR="00594ED3" w:rsidRPr="00594ED3" w:rsidTr="00594ED3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Особые условия допуска к работе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594ED3" w:rsidRPr="00594ED3" w:rsidTr="00594ED3"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94ED3" w:rsidRPr="00594ED3" w:rsidTr="00594ED3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594ED3" w:rsidRPr="00594ED3" w:rsidTr="00594ED3"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401"/>
        <w:gridCol w:w="5364"/>
      </w:tblGrid>
      <w:tr w:rsidR="00594ED3" w:rsidRPr="00594ED3" w:rsidTr="00594ED3">
        <w:trPr>
          <w:trHeight w:val="15"/>
        </w:trPr>
        <w:tc>
          <w:tcPr>
            <w:tcW w:w="314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65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Наименование базовой группы, должности (профессии) 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или специальности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ОКЗ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2357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Преподаватели по программам дополнительного обучения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ЕКС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Педагог-организатор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ОКПДТР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25481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Педагог-организатор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ОКСО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6.44.02.03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Педагогика дополнительного образования</w:t>
            </w:r>
          </w:p>
        </w:tc>
      </w:tr>
      <w:tr w:rsidR="00594ED3" w:rsidRPr="00594ED3" w:rsidTr="00594ED3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Любые направления подготовки и специальности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3.3.1.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245"/>
        <w:gridCol w:w="463"/>
        <w:gridCol w:w="1162"/>
        <w:gridCol w:w="863"/>
        <w:gridCol w:w="957"/>
        <w:gridCol w:w="330"/>
        <w:gridCol w:w="1754"/>
        <w:gridCol w:w="863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066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и проведение массовых досуговых мероприятий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С/01.6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6.2</w:t>
            </w:r>
          </w:p>
        </w:tc>
      </w:tr>
      <w:tr w:rsidR="00594ED3" w:rsidRPr="00594ED3" w:rsidTr="00594ED3">
        <w:trPr>
          <w:trHeight w:val="15"/>
        </w:trPr>
        <w:tc>
          <w:tcPr>
            <w:tcW w:w="221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7858"/>
      </w:tblGrid>
      <w:tr w:rsidR="00594ED3" w:rsidRPr="00594ED3" w:rsidTr="00594ED3">
        <w:trPr>
          <w:trHeight w:val="15"/>
        </w:trPr>
        <w:tc>
          <w:tcPr>
            <w:tcW w:w="162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Планирование массовых досуговых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действия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Осуществление документационного обеспечения проведения досуговых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Планирование подготовки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подготовки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Проведение массовых досуговых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 организации досуговой деятельности и отдельных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Планировать, организовывать и проводить досуговые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поддерживать социально значимые инициативы обучающихся;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организовывать репетиции;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координировать деятельность педагогических работников, объединений обучающихся при подготовке мероприятий;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выполнять роль ведущего досуговых мероприятий;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привлекать к участию в мероприятиях одаренных детей и детей с ограниченными возможностями здоровья;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использовать профориентационные возможности досуговой деятельности</w:t>
            </w:r>
            <w:proofErr w:type="gramEnd"/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досуговых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Выполнять требования охраны труда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досуговых мероприятий, соблюдать нормы педагогической этики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Основные направления досуговой деятельности, особенности организации и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проведения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массовых досуговых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Способы выявления интересов обучающихся (детей и их родителей (законных представителей) в области досуговой деятельности</w:t>
            </w:r>
            <w:proofErr w:type="gramEnd"/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Требования обеспечения безопасности жизни и здоровья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обучающихся</w:t>
            </w:r>
            <w:proofErr w:type="gramEnd"/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Нормативные правовые акты в области защиты прав детей, включая Конвенцию о правах ребенка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3.3.2.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237"/>
        <w:gridCol w:w="540"/>
        <w:gridCol w:w="1339"/>
        <w:gridCol w:w="819"/>
        <w:gridCol w:w="869"/>
        <w:gridCol w:w="370"/>
        <w:gridCol w:w="1353"/>
        <w:gridCol w:w="1109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90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С/02.6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433"/>
      </w:tblGrid>
      <w:tr w:rsidR="00594ED3" w:rsidRPr="00594ED3" w:rsidTr="00594ED3">
        <w:trPr>
          <w:trHeight w:val="15"/>
        </w:trPr>
        <w:tc>
          <w:tcPr>
            <w:tcW w:w="20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набора и комплектования групп обучающихся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проведения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массовых досуговых мероприятий</w:t>
            </w:r>
          </w:p>
        </w:tc>
      </w:tr>
      <w:tr w:rsidR="00594ED3" w:rsidRPr="00594ED3" w:rsidTr="00594ED3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Планировать мероприятия для привлечения потенциального контингента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обучающихся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различного возраста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  <w:proofErr w:type="gramEnd"/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  <w:proofErr w:type="gramEnd"/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594ED3" w:rsidRPr="00594ED3" w:rsidTr="00594ED3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Основные методы, приемы и способы привлечения потенциального контингента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обучающихся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по дополнительным общеобразовательным программам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Техники и приемы вовлечения в деятельность и поддержания интереса к ней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Источники, причины, виды и способы разрешения конфликтов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594ED3" w:rsidRPr="00594ED3" w:rsidTr="00594ED3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Другие характеристики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3.3.3.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358"/>
        <w:gridCol w:w="408"/>
        <w:gridCol w:w="1464"/>
        <w:gridCol w:w="700"/>
        <w:gridCol w:w="923"/>
        <w:gridCol w:w="369"/>
        <w:gridCol w:w="1354"/>
        <w:gridCol w:w="1112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174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С/03.6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rPr>
          <w:trHeight w:val="15"/>
        </w:trPr>
        <w:tc>
          <w:tcPr>
            <w:tcW w:w="221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7858"/>
      </w:tblGrid>
      <w:tr w:rsidR="00594ED3" w:rsidRPr="00594ED3" w:rsidTr="00594ED3">
        <w:trPr>
          <w:trHeight w:val="15"/>
        </w:trPr>
        <w:tc>
          <w:tcPr>
            <w:tcW w:w="162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Изучать рынок дополнительных образовательных услуг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обучающихся</w:t>
            </w:r>
            <w:proofErr w:type="gramEnd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, методическое и кадровое обеспечение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Контролировать и организовывать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Методологические основы современного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построения компетентностно-ориентрованного образовательного процесса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Стадии профессионального развития педагогических работников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Требования обеспечения безопасности жизни и здоровья </w:t>
            </w:r>
            <w:proofErr w:type="gramStart"/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обучающихся</w:t>
            </w:r>
            <w:proofErr w:type="gramEnd"/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2"/>
        <w:rPr>
          <w:rFonts w:ascii="Verdana" w:hAnsi="Verdana"/>
          <w:b/>
          <w:bCs/>
          <w:i/>
          <w:iCs/>
          <w:color w:val="444444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444444"/>
          <w:sz w:val="16"/>
          <w:szCs w:val="16"/>
        </w:rPr>
        <w:t>IV. Сведения об организациях - разработчиках профессионального стандарта</w:t>
      </w:r>
    </w:p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3"/>
        <w:rPr>
          <w:rFonts w:ascii="Verdana" w:hAnsi="Verdana"/>
          <w:b/>
          <w:bCs/>
          <w:i/>
          <w:iCs/>
          <w:color w:val="333333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333333"/>
          <w:sz w:val="16"/>
          <w:szCs w:val="16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4988"/>
      </w:tblGrid>
      <w:tr w:rsidR="00594ED3" w:rsidRPr="00594ED3" w:rsidTr="00594ED3">
        <w:trPr>
          <w:trHeight w:val="15"/>
        </w:trPr>
        <w:tc>
          <w:tcPr>
            <w:tcW w:w="535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91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Государственное автономное учреждение дополнительного профессионального образования Ярославской области "Институт развития образования"</w:t>
            </w:r>
          </w:p>
        </w:tc>
      </w:tr>
      <w:tr w:rsidR="00594ED3" w:rsidRPr="00594ED3" w:rsidTr="00594ED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Ректор</w:t>
            </w:r>
          </w:p>
        </w:tc>
        <w:tc>
          <w:tcPr>
            <w:tcW w:w="5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Золотарева Ангелина Викторовна</w:t>
            </w:r>
          </w:p>
        </w:tc>
      </w:tr>
      <w:tr w:rsidR="00594ED3" w:rsidRPr="00594ED3" w:rsidTr="00594ED3">
        <w:tc>
          <w:tcPr>
            <w:tcW w:w="1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ФГАУ "Федеральный институт развития образования", город Москва</w:t>
            </w:r>
          </w:p>
        </w:tc>
      </w:tr>
      <w:tr w:rsidR="00594ED3" w:rsidRPr="00594ED3" w:rsidTr="00594ED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Директор</w:t>
            </w:r>
          </w:p>
        </w:tc>
        <w:tc>
          <w:tcPr>
            <w:tcW w:w="5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Асмолов Александр Григорьевич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3"/>
        <w:rPr>
          <w:rFonts w:ascii="Verdana" w:hAnsi="Verdana"/>
          <w:b/>
          <w:bCs/>
          <w:i/>
          <w:iCs/>
          <w:color w:val="333333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333333"/>
          <w:sz w:val="16"/>
          <w:szCs w:val="16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8810"/>
      </w:tblGrid>
      <w:tr w:rsidR="00594ED3" w:rsidRPr="00594ED3" w:rsidTr="00594ED3">
        <w:trPr>
          <w:trHeight w:val="15"/>
        </w:trPr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53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1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Государственное бюджетное образовательное учреждение дополнительного образования детей Архангельской области "Дворец детского и юношеского творчества"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Государственное бюджетное нетиповое образовательное учреждение Республики Саха (Якутия) "Республиканский ресурсный центр "Юные якутяне"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3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Краевое государственное бюджетное учреждение дополнительного профессионального образования "Алтайский краевой институт повышения квалификации работников образования"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4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5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образования"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АНО "Национальное агентство развития квалификаций", город Москва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7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АНО "Центр развития образования и сертификации персонала "Универсум", город Челябинск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8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9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A95693" w:rsidRPr="00594ED3" w:rsidRDefault="00A95693">
      <w:pPr>
        <w:rPr>
          <w:sz w:val="16"/>
          <w:szCs w:val="16"/>
        </w:rPr>
      </w:pPr>
    </w:p>
    <w:sectPr w:rsidR="00A95693" w:rsidRPr="00594ED3" w:rsidSect="00A9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D3"/>
    <w:rsid w:val="000317BF"/>
    <w:rsid w:val="000C6D46"/>
    <w:rsid w:val="001F21E6"/>
    <w:rsid w:val="00594ED3"/>
    <w:rsid w:val="007A0670"/>
    <w:rsid w:val="00804CC0"/>
    <w:rsid w:val="00A95693"/>
    <w:rsid w:val="00D717FB"/>
    <w:rsid w:val="00EA77FA"/>
    <w:rsid w:val="00F0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06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7A067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7A0670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link w:val="40"/>
    <w:uiPriority w:val="9"/>
    <w:qFormat/>
    <w:rsid w:val="00594ED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594ED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670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7A067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A0670"/>
    <w:rPr>
      <w:sz w:val="28"/>
      <w:szCs w:val="24"/>
      <w:u w:val="single"/>
    </w:rPr>
  </w:style>
  <w:style w:type="paragraph" w:styleId="a3">
    <w:name w:val="Subtitle"/>
    <w:basedOn w:val="a"/>
    <w:next w:val="a"/>
    <w:link w:val="a4"/>
    <w:qFormat/>
    <w:rsid w:val="007A067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7A067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uiPriority w:val="20"/>
    <w:qFormat/>
    <w:rsid w:val="007A0670"/>
    <w:rPr>
      <w:i/>
      <w:iCs/>
    </w:rPr>
  </w:style>
  <w:style w:type="paragraph" w:styleId="a6">
    <w:name w:val="No Spacing"/>
    <w:basedOn w:val="a"/>
    <w:uiPriority w:val="1"/>
    <w:qFormat/>
    <w:rsid w:val="007A0670"/>
    <w:rPr>
      <w:rFonts w:ascii="Calibri" w:hAnsi="Calibri"/>
      <w:i/>
      <w:iCs/>
      <w:sz w:val="20"/>
      <w:szCs w:val="20"/>
      <w:lang w:val="en-US" w:eastAsia="en-US" w:bidi="en-US"/>
    </w:rPr>
  </w:style>
  <w:style w:type="paragraph" w:styleId="a7">
    <w:name w:val="List Paragraph"/>
    <w:basedOn w:val="a"/>
    <w:uiPriority w:val="34"/>
    <w:qFormat/>
    <w:rsid w:val="007A0670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7A0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7A0670"/>
    <w:rPr>
      <w:b/>
      <w:bCs/>
      <w:i/>
      <w:iCs/>
      <w:color w:val="4F81BD" w:themeColor="accent1"/>
      <w:sz w:val="24"/>
      <w:szCs w:val="24"/>
    </w:rPr>
  </w:style>
  <w:style w:type="character" w:styleId="aa">
    <w:name w:val="Subtle Emphasis"/>
    <w:basedOn w:val="a0"/>
    <w:uiPriority w:val="19"/>
    <w:qFormat/>
    <w:rsid w:val="007A0670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uiPriority w:val="9"/>
    <w:rsid w:val="00594ED3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94E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06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7A067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7A0670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link w:val="40"/>
    <w:uiPriority w:val="9"/>
    <w:qFormat/>
    <w:rsid w:val="00594ED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594ED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670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7A067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A0670"/>
    <w:rPr>
      <w:sz w:val="28"/>
      <w:szCs w:val="24"/>
      <w:u w:val="single"/>
    </w:rPr>
  </w:style>
  <w:style w:type="paragraph" w:styleId="a3">
    <w:name w:val="Subtitle"/>
    <w:basedOn w:val="a"/>
    <w:next w:val="a"/>
    <w:link w:val="a4"/>
    <w:qFormat/>
    <w:rsid w:val="007A067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7A067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uiPriority w:val="20"/>
    <w:qFormat/>
    <w:rsid w:val="007A0670"/>
    <w:rPr>
      <w:i/>
      <w:iCs/>
    </w:rPr>
  </w:style>
  <w:style w:type="paragraph" w:styleId="a6">
    <w:name w:val="No Spacing"/>
    <w:basedOn w:val="a"/>
    <w:uiPriority w:val="1"/>
    <w:qFormat/>
    <w:rsid w:val="007A0670"/>
    <w:rPr>
      <w:rFonts w:ascii="Calibri" w:hAnsi="Calibri"/>
      <w:i/>
      <w:iCs/>
      <w:sz w:val="20"/>
      <w:szCs w:val="20"/>
      <w:lang w:val="en-US" w:eastAsia="en-US" w:bidi="en-US"/>
    </w:rPr>
  </w:style>
  <w:style w:type="paragraph" w:styleId="a7">
    <w:name w:val="List Paragraph"/>
    <w:basedOn w:val="a"/>
    <w:uiPriority w:val="34"/>
    <w:qFormat/>
    <w:rsid w:val="007A0670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7A0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7A0670"/>
    <w:rPr>
      <w:b/>
      <w:bCs/>
      <w:i/>
      <w:iCs/>
      <w:color w:val="4F81BD" w:themeColor="accent1"/>
      <w:sz w:val="24"/>
      <w:szCs w:val="24"/>
    </w:rPr>
  </w:style>
  <w:style w:type="character" w:styleId="aa">
    <w:name w:val="Subtle Emphasis"/>
    <w:basedOn w:val="a0"/>
    <w:uiPriority w:val="19"/>
    <w:qFormat/>
    <w:rsid w:val="007A0670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uiPriority w:val="9"/>
    <w:rsid w:val="00594ED3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94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10617</Words>
  <Characters>60521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2018-11-09T04:44:00Z</cp:lastPrinted>
  <dcterms:created xsi:type="dcterms:W3CDTF">2019-10-14T12:20:00Z</dcterms:created>
  <dcterms:modified xsi:type="dcterms:W3CDTF">2019-10-14T12:20:00Z</dcterms:modified>
</cp:coreProperties>
</file>